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54F031">
      <w:pPr>
        <w:pStyle w:val="2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78" w:lineRule="exact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/>
          <w:lang w:val="en-US"/>
        </w:rPr>
      </w:pPr>
      <w:r>
        <w:rPr>
          <w:rFonts w:hint="default" w:ascii="Times New Roman" w:hAnsi="Times New Roman" w:eastAsia="方正小标宋简体" w:cs="Times New Roman"/>
          <w:b w:val="0"/>
          <w:bCs/>
        </w:rPr>
        <w:t>三亚崖州湾科技城科研仪器预约共享平台线上结算</w:t>
      </w:r>
      <w:r>
        <w:rPr>
          <w:rFonts w:hint="default" w:ascii="Times New Roman" w:hAnsi="Times New Roman" w:eastAsia="方正小标宋简体" w:cs="Times New Roman"/>
          <w:b w:val="0"/>
          <w:bCs/>
          <w:lang w:val="en-US" w:eastAsia="zh-CN"/>
        </w:rPr>
        <w:t>操作流程</w:t>
      </w:r>
      <w:r>
        <w:rPr>
          <w:rFonts w:hint="eastAsia" w:ascii="Times New Roman" w:hAnsi="Times New Roman" w:eastAsia="方正小标宋简体" w:cs="Times New Roman"/>
          <w:b w:val="0"/>
          <w:bCs/>
          <w:lang w:val="en-US" w:eastAsia="zh-CN"/>
        </w:rPr>
        <w:t>--用户篇</w:t>
      </w:r>
    </w:p>
    <w:p w14:paraId="05C77D85">
      <w:pPr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</w:rPr>
      </w:pPr>
    </w:p>
    <w:p w14:paraId="059D001B">
      <w:pPr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</w:rPr>
      </w:pPr>
    </w:p>
    <w:p w14:paraId="57A2CE84">
      <w:pPr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（1）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访问崖州湾科技城科研仪器共享平台：https://labreservation.yazhou-bay.com/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，使用"我爱崖州湾APP"账号登录。（*首次使用需完成：①APP端账号注册及实名认证；②至少进入一次"科研仪器共享"模块激活权限）</w:t>
      </w:r>
    </w:p>
    <w:p w14:paraId="2A9814AC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8595" cy="2218055"/>
            <wp:effectExtent l="0" t="0" r="825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2128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916F4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（2）点击进入「个人中心」。</w:t>
      </w:r>
    </w:p>
    <w:p w14:paraId="48068E48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63515" cy="2221865"/>
            <wp:effectExtent l="0" t="0" r="13335" b="698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0A243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（3）请通过左侧导航栏「我的账单」→「实时账单」进入动态结算中心。本系统支持结算2025年1月1日后的所有跨单位仪器使用记录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进行即时结算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。（特别说明：主卡用户可统一结算名下所有子卡账单（子卡无需单独操作））</w:t>
      </w:r>
    </w:p>
    <w:p w14:paraId="278D31EE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63515" cy="2626360"/>
            <wp:effectExtent l="0" t="0" r="9525" b="1016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5E068">
      <w:pPr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点击「发起实时结算」按钮，可勾选待结算账单进行批量处理。</w:t>
      </w:r>
    </w:p>
    <w:p w14:paraId="14579E89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drawing>
          <wp:inline distT="0" distB="0" distL="114300" distR="114300">
            <wp:extent cx="5263515" cy="2626360"/>
            <wp:effectExtent l="0" t="0" r="13335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4FD1F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（5）确认结算后，请填写发票抬头信息，并上传相关附件材料，最后完成签名确认。</w:t>
      </w:r>
    </w:p>
    <w:p w14:paraId="5213099E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3515" cy="2626360"/>
            <wp:effectExtent l="0" t="0" r="1333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57100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（6）审核通过后，发票将以短信链接形式发送至用户预留的手机号。同时也可随时登录平台查看结算进度，并下载相关附件及电子发票。</w:t>
      </w:r>
    </w:p>
    <w:p w14:paraId="4713E37D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64125" cy="3033395"/>
            <wp:effectExtent l="0" t="0" r="3175" b="14605"/>
            <wp:docPr id="8" name="图片 8" descr="230e359538439f6a848dde5d74b44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30e359538439f6a848dde5d74b446d"/>
                    <pic:cNvPicPr>
                      <a:picLocks noChangeAspect="1"/>
                    </pic:cNvPicPr>
                  </pic:nvPicPr>
                  <pic:blipFill>
                    <a:blip r:embed="rId9"/>
                    <a:srcRect t="10084"/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AC9BA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98320" cy="2338705"/>
            <wp:effectExtent l="0" t="0" r="0" b="0"/>
            <wp:docPr id="6" name="图片 6" descr="87f930234a5da67ac3e16aeab5f80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7f930234a5da67ac3e16aeab5f807d"/>
                    <pic:cNvPicPr>
                      <a:picLocks noChangeAspect="1"/>
                    </pic:cNvPicPr>
                  </pic:nvPicPr>
                  <pic:blipFill>
                    <a:blip r:embed="rId10"/>
                    <a:srcRect b="37311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896870" cy="1666875"/>
            <wp:effectExtent l="0" t="0" r="17780" b="9525"/>
            <wp:docPr id="7" name="图片 7" descr="6374cf076d6a6c43758f980ff5a44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374cf076d6a6c43758f980ff5a446e"/>
                    <pic:cNvPicPr>
                      <a:picLocks noChangeAspect="1"/>
                    </pic:cNvPicPr>
                  </pic:nvPicPr>
                  <pic:blipFill>
                    <a:blip r:embed="rId11"/>
                    <a:srcRect l="22028" r="23028" b="45451"/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D77B5">
      <w:pPr>
        <w:pageBreakBefore w:val="0"/>
        <w:widowControl w:val="0"/>
        <w:numPr>
          <w:ilvl w:val="0"/>
          <w:numId w:val="2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完成报销/付款成功后，导出付款回执单，以下为付款回执单类型，供参考。</w:t>
      </w:r>
    </w:p>
    <w:p w14:paraId="057A385F">
      <w:pPr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drawing>
          <wp:inline distT="0" distB="0" distL="114300" distR="114300">
            <wp:extent cx="2092325" cy="2764155"/>
            <wp:effectExtent l="0" t="0" r="3175" b="17145"/>
            <wp:docPr id="19" name="图片 19" descr="1752137822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5213782297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drawing>
          <wp:inline distT="0" distB="0" distL="114300" distR="114300">
            <wp:extent cx="4051300" cy="2392680"/>
            <wp:effectExtent l="0" t="0" r="6350" b="7620"/>
            <wp:docPr id="20" name="图片 20" descr="1752137885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5213788597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362EA">
      <w:pPr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（8）登录个人中心-我的账单-实时账单，请上传支付凭证（付款回执单），运营单位财务核对账款到账后将完成结算。若未通过审核，请根据系统提示补充材料后重新上传。</w:t>
      </w:r>
    </w:p>
    <w:p w14:paraId="3B2D7CDD">
      <w:pPr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drawing>
          <wp:inline distT="0" distB="0" distL="114300" distR="114300">
            <wp:extent cx="5248275" cy="2521585"/>
            <wp:effectExtent l="0" t="0" r="9525" b="12065"/>
            <wp:docPr id="17" name="图片 17" descr="b1e09748a7de4e36933e63b3a67d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1e09748a7de4e36933e63b3a67de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B592A">
      <w:pPr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</w:p>
    <w:p w14:paraId="4B87755F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bookmarkStart w:id="0" w:name="_GoBack"/>
      <w:bookmarkEnd w:id="0"/>
    </w:p>
    <w:p w14:paraId="3D040B58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 w14:paraId="3B633B03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 w14:paraId="41DA8A9E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 w14:paraId="35566717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 w14:paraId="323D089B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 w14:paraId="2B90F819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 w14:paraId="0F5A5C09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 w14:paraId="74EDD23D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 w14:paraId="41DE29A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7E6915A4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 w14:paraId="00B13D67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 w14:paraId="10CF7BC6">
      <w:pPr>
        <w:pStyle w:val="2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78" w:lineRule="exact"/>
        <w:jc w:val="center"/>
        <w:textAlignment w:val="auto"/>
        <w:rPr>
          <w:rFonts w:hint="eastAsia" w:ascii="Times New Roman" w:hAnsi="Times New Roman" w:eastAsia="方正小标宋简体" w:cs="Times New Roman"/>
          <w:b w:val="0"/>
          <w:bCs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/>
        </w:rPr>
        <w:t>三亚崖州湾科技城科研仪器预约共享平台线上结算</w:t>
      </w:r>
      <w:r>
        <w:rPr>
          <w:rFonts w:hint="default" w:ascii="Times New Roman" w:hAnsi="Times New Roman" w:eastAsia="方正小标宋简体" w:cs="Times New Roman"/>
          <w:b w:val="0"/>
          <w:bCs/>
          <w:lang w:val="en-US" w:eastAsia="zh-CN"/>
        </w:rPr>
        <w:t>操作流程</w:t>
      </w:r>
      <w:r>
        <w:rPr>
          <w:rFonts w:hint="eastAsia" w:ascii="Times New Roman" w:hAnsi="Times New Roman" w:eastAsia="方正小标宋简体" w:cs="Times New Roman"/>
          <w:b w:val="0"/>
          <w:bCs/>
          <w:lang w:val="en-US" w:eastAsia="zh-CN"/>
        </w:rPr>
        <w:t>--管理篇</w:t>
      </w:r>
    </w:p>
    <w:p w14:paraId="1FD6AF21">
      <w:pPr>
        <w:rPr>
          <w:rFonts w:hint="default"/>
          <w:lang w:val="en-US"/>
        </w:rPr>
      </w:pPr>
    </w:p>
    <w:p w14:paraId="03383648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（1）管理者使用管理账号登录系统，导航至「结算中心」功能模块，根据业务需求选择并完成结算操作。</w:t>
      </w:r>
    </w:p>
    <w:p w14:paraId="3D9EEA3B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3515" cy="2626360"/>
            <wp:effectExtent l="0" t="0" r="13335" b="254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A2C37">
      <w:pPr>
        <w:pageBreakBefore w:val="0"/>
        <w:widowControl w:val="0"/>
        <w:numPr>
          <w:ilvl w:val="0"/>
          <w:numId w:val="3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“实时账单”</w:t>
      </w:r>
    </w:p>
    <w:p w14:paraId="23062162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（1）“实时账单”用户提交实时结算申请后，由一级管理员进行初审及电子签批。（注：若驳回将反馈修改意见）</w:t>
      </w:r>
    </w:p>
    <w:p w14:paraId="2A20ADD4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textAlignment w:val="auto"/>
      </w:pPr>
      <w:r>
        <w:drawing>
          <wp:inline distT="0" distB="0" distL="114300" distR="114300">
            <wp:extent cx="5261610" cy="729615"/>
            <wp:effectExtent l="0" t="0" r="15240" b="133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7357B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textAlignment w:val="auto"/>
      </w:pPr>
      <w:r>
        <w:drawing>
          <wp:inline distT="0" distB="0" distL="114300" distR="114300">
            <wp:extent cx="5263515" cy="2625725"/>
            <wp:effectExtent l="0" t="0" r="13335" b="317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22719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（2）一级管理员审核通过后，可发起电子用印流程（用印审批时效：30分钟内完成）</w:t>
      </w:r>
    </w:p>
    <w:p w14:paraId="2950FB87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textAlignment w:val="auto"/>
      </w:pPr>
      <w:r>
        <w:drawing>
          <wp:inline distT="0" distB="0" distL="114300" distR="114300">
            <wp:extent cx="5264150" cy="704850"/>
            <wp:effectExtent l="0" t="0" r="12700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87F9E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textAlignment w:val="auto"/>
      </w:pPr>
      <w:r>
        <w:drawing>
          <wp:inline distT="0" distB="0" distL="114300" distR="114300">
            <wp:extent cx="5263515" cy="2626360"/>
            <wp:effectExtent l="0" t="0" r="13335" b="254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4A8AC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（3）财务人员核对账单后点击【财务审核】提交，30分钟内完成电子开票，发票将自动同步至发起用户（重要提示：开票前需完成扫码验证（验证入口：https://swy.jchl.com/user/login?redirect=%2F），验证结果24小时内有效）</w:t>
      </w:r>
    </w:p>
    <w:p w14:paraId="530D3E3C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textAlignment w:val="auto"/>
      </w:pPr>
      <w:r>
        <w:drawing>
          <wp:inline distT="0" distB="0" distL="114300" distR="114300">
            <wp:extent cx="5263515" cy="2625725"/>
            <wp:effectExtent l="0" t="0" r="13335" b="317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22187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（4）用户上传支付凭证后，财务复核到账信息，确认无误后系统自动完成结算。</w:t>
      </w:r>
    </w:p>
    <w:p w14:paraId="2E4E6A18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（5）“特例用户查看”本模块面向采用"先充值后使用"模式的外部用户，将对其已上传支付凭证的充值账户自动执行费用计算与扣款处理。</w:t>
      </w:r>
    </w:p>
    <w:p w14:paraId="7FBF8A60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626360"/>
            <wp:effectExtent l="0" t="0" r="13335" b="254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A996A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FE82CA"/>
    <w:multiLevelType w:val="singleLevel"/>
    <w:tmpl w:val="CAFE82C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E84AB5A"/>
    <w:multiLevelType w:val="singleLevel"/>
    <w:tmpl w:val="EE84AB5A"/>
    <w:lvl w:ilvl="0" w:tentative="0">
      <w:start w:val="7"/>
      <w:numFmt w:val="decimal"/>
      <w:suff w:val="nothing"/>
      <w:lvlText w:val="（%1）"/>
      <w:lvlJc w:val="left"/>
    </w:lvl>
  </w:abstractNum>
  <w:abstractNum w:abstractNumId="2">
    <w:nsid w:val="2E3B02C5"/>
    <w:multiLevelType w:val="singleLevel"/>
    <w:tmpl w:val="2E3B02C5"/>
    <w:lvl w:ilvl="0" w:tentative="0">
      <w:start w:val="4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464C01"/>
    <w:rsid w:val="133723EC"/>
    <w:rsid w:val="1F2655C5"/>
    <w:rsid w:val="4110270C"/>
    <w:rsid w:val="56160CC1"/>
    <w:rsid w:val="5A941EC6"/>
    <w:rsid w:val="5B685104"/>
    <w:rsid w:val="6FA82ADB"/>
    <w:rsid w:val="7A201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757</Words>
  <Characters>850</Characters>
  <Lines>0</Lines>
  <Paragraphs>0</Paragraphs>
  <TotalTime>13</TotalTime>
  <ScaleCrop>false</ScaleCrop>
  <LinksUpToDate>false</LinksUpToDate>
  <CharactersWithSpaces>850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2025-06-19T00:39:00Z</dcterms:created>
  <dc:creator>11767</dc:creator>
  <cp:lastModifiedBy>林方惠</cp:lastModifiedBy>
  <dcterms:modified xsi:type="dcterms:W3CDTF">2025-07-10T09:06:24Z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eyJoZGlkIjoiNjEzZTg4ZTVlYTQyZjg3MmRkZjYwNTFmMDRmODQyZDMiLCJ1c2VySWQiOiI4ODcwMzYxNDQifQ==</vt:lpwstr>
  </property>
  <property fmtid="{D5CDD505-2E9C-101B-9397-08002B2CF9AE}" pid="4" name="ICV">
    <vt:lpwstr>3E5CA73377A54199AAEE01AC234555CC_13</vt:lpwstr>
  </property>
</Properties>
</file>