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313" w:firstLineChars="750"/>
        <w:rPr>
          <w:rFonts w:hint="eastAsia" w:ascii="楷体" w:hAnsi="楷体" w:eastAsia="楷体" w:cs="楷体"/>
          <w:b/>
          <w:bCs/>
          <w:color w:val="auto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auto"/>
          <w:sz w:val="44"/>
          <w:szCs w:val="44"/>
        </w:rPr>
        <w:t>粗纤维测定仪</w:t>
      </w:r>
    </w:p>
    <w:p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粗纤维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工作原理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：</w:t>
      </w:r>
    </w:p>
    <w:p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用固定量的酸和碱，在特定的条件下消煮样品，再用乙醚、乙醇，丙酮除去醚溶物，经高温灼烧和扣除矿物质的量，剩余量称粗纤维，它不是一个确切的化学实体，只是在公认强制规定的条件下，测出的概略成分，其中以纤维为主，还有少量的半纤维素和木质素。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试剂：</w:t>
      </w:r>
    </w:p>
    <w:p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1.硫酸（H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SO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vertAlign w:val="baseline"/>
          <w:lang w:val="en-US"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：分析纯，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条件允许，使用国药品牌（国药集团）</w:t>
      </w:r>
    </w:p>
    <w:p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2.氢氧化钾（KOH）或氢氧化钠（NaOH）（二选一）:分析纯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95%乙醇：分析纯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去色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4.乙醚：分析纯，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去除油脂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5.正辛醇：分析纯，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消泡剂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6.石芯试纸（酸、碱）各一份：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检测水洗是否至中性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7.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硅藻土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利于抽滤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8.丙酮：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中和硅藻土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操作前准备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A、试剂制备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硫酸溶液:0.128mol/L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首先在烧杯中放入500毫升左右蒸馏水，在搅拌的情况下将69.6毫升98%的浓硫酸慢慢加入到水中，然后转移到1000ml的容量瓶中,再用少量的水清洗烧杯和玻璃棒2-3次,将洗涤液倒入容量瓶,最后加水定容到1000毫升。浓度为1.28mol/L,用前用蒸馏水稀释10倍即可。（注：在配硫酸溶液时，一定要先加水，在缓缓加入浓硫酸搅拌，再定容至刻度。）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氢氧化钾溶液:0.23mol/L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称取128.8克氢氧化钾，溶成1000ml,浓度为2.30mol/L。用前用蒸馏水稀释10倍即可。（注：在配氢氧化钾溶液时，一定要先加水，在加入氢氧化钾搅拌，充分溶解，再定容至刻度。）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氢氧化钠溶液:0.312mol/L（二选一）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称取125克氢氧化钠，溶成1000ml,浓度为3.12mol/L。用前用蒸馏水稀释10倍即可。（注：在配氢氧化钠溶液时，一定要先加水，在加入氢氧化钠搅拌，充分溶解，再定容至刻度。）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B、样品制备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1、取有代表性的样品，拣去杂质，按四分法取25g左右。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2、将样品置在60～65℃烘箱内干燥8小时左右, 冷却后粉碎或研碎，全部通过0.84mm（20目）筛子，其中大于0.45mm（40目）的不得小于50%；小于0.25mm（60目）的不得大于10%。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3、样品中的脂肪含量超过10%需要脱脂（可用测定脂肪后的残渣分析、不需要脱脂）。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4、将坩埚用开水洗净，洗至坩埚内不留任何杂质，于干燥箱内烘1小时左右（温度在105℃）移入干燥器内冷却至室温，编号，再置于干燥箱内备用。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操作流程：称样-试剂-消煮-烘干-灰化-结果</w:t>
      </w:r>
    </w:p>
    <w:p>
      <w:pPr>
        <w:spacing w:line="360" w:lineRule="auto"/>
        <w:rPr>
          <w:rFonts w:hint="default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自动模式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登记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坩埚编号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排序，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称样：准确地称取净干的平均试样或烘干无水的脱脂样品1～3g（谷物2～3g）准确至0.0001g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登记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好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称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样的克数，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倒完样品后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量纸的克数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。（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若不好抽滤的样品，先加1克的硅藻土垫底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样重S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：毛重-容重</w:t>
      </w:r>
    </w:p>
    <w:p>
      <w:pPr>
        <w:spacing w:line="360" w:lineRule="auto"/>
        <w:ind w:left="0" w:firstLine="0" w:firstLineChars="0"/>
        <w:rPr>
          <w:rFonts w:hint="eastAsia" w:ascii="楷体" w:hAnsi="楷体" w:eastAsia="楷体" w:cs="楷体"/>
          <w:b/>
          <w:bCs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分别把酸液、碱液、蒸馏水，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胶管连接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到主机和煮液器上，倒入配好的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试剂适量（1.5L左右）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，打开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煮液器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电源开关，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试剂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预热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到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微沸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（80度左右）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检查仪器：冷凝管插到自来水上打开自来水（自来水尽量开足保证冷凝效果），废液管和排水管放好。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4.检查下保护套和料筒座套上是否有杂质，须保持干净。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5.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将装好试样的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坩埚放在坩埚座中心，位置无偏差，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数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字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朝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外，压杆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压紧坩埚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转动一下，确保坩埚没有问题后（没对准，放歪），将手柄压到底锁紧。</w:t>
      </w:r>
    </w:p>
    <w:p>
      <w:pPr>
        <w:spacing w:line="360" w:lineRule="auto"/>
        <w:ind w:left="0" w:right="0" w:rightChars="0" w:firstLine="0" w:firstLine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6.点击洗涤抽滤，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打开加液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阀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J1到J6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，后点击酸阀A1，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每个坩埚内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加5ml酸液浸泡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一下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相当于润洗，加碱液操作一样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，看漏不漏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。（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坩埚容量：10ml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）。如果出现漏液检查步骤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4和5是否正确。</w:t>
      </w:r>
    </w:p>
    <w:p>
      <w:pPr>
        <w:spacing w:line="360" w:lineRule="auto"/>
        <w:ind w:left="0" w:right="0" w:rightChars="0" w:firstLine="0" w:firstLineChars="0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7.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点击洗涤抽滤，先打开抽滤泵A4，然后再打开抽滤阀C1到C6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，将试剂排掉。</w:t>
      </w:r>
    </w:p>
    <w:p>
      <w:pPr>
        <w:numPr>
          <w:ilvl w:val="0"/>
          <w:numId w:val="0"/>
        </w:numPr>
        <w:spacing w:line="360" w:lineRule="auto"/>
        <w:ind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8.酸消煮，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点击洗涤抽滤，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打开加液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阀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J1到J6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，后点击酸阀A1，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加酸到第一个红线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（加好随时关掉加酸开关）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。（加酸过程，可一个一个分开加）。</w:t>
      </w:r>
    </w:p>
    <w:p>
      <w:pPr>
        <w:numPr>
          <w:ilvl w:val="0"/>
          <w:numId w:val="0"/>
        </w:numPr>
        <w:spacing w:line="360" w:lineRule="auto"/>
        <w:ind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（必须先开启加液阀，后打开酸碱水总阀，仪器有防错功能，即在不打开加液阀的情况下打开不了酸碱水总阀。）</w:t>
      </w:r>
    </w:p>
    <w:p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9.打开仪器上盖，在每个冷凝管内加8～10滴正辛醇（碱消煮时同操作）。（正辛醇具有消泡的作用，防止沸腾溢出，如后期沸腾中泡沫很多，可继续加正辛醇）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10.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坩埚加热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器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拉到位，点击加热控制，点击加热器开关R1～R6即可加热计时（温度时间出厂已经设定完毕，可在程序设定里面触摸修改温度时间。）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（如发现试样粘壁可补加消煮液），到时加温自动停止。</w:t>
      </w:r>
    </w:p>
    <w:p>
      <w:pPr>
        <w:numPr>
          <w:ilvl w:val="0"/>
          <w:numId w:val="1"/>
        </w:numPr>
        <w:spacing w:line="360" w:lineRule="auto"/>
        <w:ind w:left="0" w:right="0" w:rightChars="0" w:firstLine="0" w:firstLine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将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加热片推进去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，点击洗涤抽滤，先打开抽滤泵A4，然后再打开抽滤阀C1到C6，（仪器有防错功能，必须先打开抽液泵或者吹气泵才能打开抽液阀。）相应的冷凝管内消煮液抽滤完毕后关闭对应的抽滤阀，完全关闭后抽滤泵自动关闭。并用热蒸镏水洗涤残渣至中性（约三次，同加液抽滤操作），抽尽洗液，在抽滤过程中如发现坩埚被堵塞时关闭抽滤泵，开吹气泵用气流反冲，发现冷凝管内出现气泡后关吹气泵，开抽滤泵继续抽滤，抽滤完液体后关闭抽滤泵。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12.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碱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消煮，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同酸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消煮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一样操作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6-11步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ind w:left="0" w:right="0" w:rightChars="0" w:firstLine="0" w:firstLine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13.用漏斗从上往下倒开水，将挂壁的样品全部冲洗干净。</w:t>
      </w:r>
    </w:p>
    <w:p>
      <w:pPr>
        <w:spacing w:line="360" w:lineRule="auto"/>
        <w:ind w:left="0" w:right="0" w:rightChars="0" w:firstLine="0" w:firstLine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14.脱色和脱脂，用胖肚吸管分别在冷凝管上口分三次加入95%乙醇、浸泡、抽滤（每次约20ml，每次泡浸时间约1min）后，再分三次加入乙醚冲洗（每次约20ml）（若已脱脂样品不需要用乙醚冲洗）。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15.用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丙酮冲洗样品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3次（每次20ml）。（丙酮的作用：中和硅藻土，若未加入硅藻土，此步骤可省略）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16.再用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蒸馏水冲洗三次（每次20-30ml）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一个一个地冲洗，一边排液一边冲洗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使消煮管管壁，坩埚上壁不要残留样品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15.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左手压下手柄拉出锁紧勾子缓缓上升，使其复位，带好手套，取出存有试样的坩埚，待乙醚和乙醇全部挥发完，再移入干燥箱内在130℃温度下，烘2小时，取出置于干燥器内冷却至室温称重（A1）。</w:t>
      </w:r>
    </w:p>
    <w:p>
      <w:pPr>
        <w:numPr>
          <w:ilvl w:val="0"/>
          <w:numId w:val="0"/>
        </w:numPr>
        <w:spacing w:line="360" w:lineRule="auto"/>
        <w:ind w:right="0" w:rightChars="0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16.将称重后的坩埚，置于500℃电阻炉内灼烧30min，（必须是冷炉时放入坩埚，随后升温），待炉温降至200度以下，从炉内取出坩埚，置于干燥器内冷却至室温后称重（A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）。（或待坩埚冷却至室温取出称重A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spacing w:line="360" w:lineRule="auto"/>
        <w:ind w:leftChars="0" w:right="0" w:rightChars="0"/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17.测定结果计算</w:t>
      </w:r>
    </w:p>
    <w:p>
      <w:pPr>
        <w:widowControl w:val="0"/>
        <w:numPr>
          <w:ilvl w:val="0"/>
          <w:numId w:val="0"/>
        </w:numPr>
        <w:spacing w:line="360" w:lineRule="auto"/>
        <w:ind w:leftChars="0" w:right="0" w:rightChars="0"/>
        <w:jc w:val="both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CF% = （A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-A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）÷S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×100</w:t>
      </w:r>
    </w:p>
    <w:p>
      <w:pPr>
        <w:widowControl w:val="0"/>
        <w:numPr>
          <w:ilvl w:val="0"/>
          <w:numId w:val="0"/>
        </w:numPr>
        <w:spacing w:line="360" w:lineRule="auto"/>
        <w:ind w:leftChars="0" w:right="0" w:rightChars="0"/>
        <w:jc w:val="both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式中：CF—粗纤维的百分含量（%）</w:t>
      </w:r>
    </w:p>
    <w:p>
      <w:pPr>
        <w:widowControl w:val="0"/>
        <w:numPr>
          <w:ilvl w:val="0"/>
          <w:numId w:val="0"/>
        </w:numPr>
        <w:spacing w:line="360" w:lineRule="auto"/>
        <w:ind w:leftChars="0" w:right="0" w:rightChars="0"/>
        <w:jc w:val="both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 xml:space="preserve">      A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—坩埚+粗纤维+残渣及灰分质量（g）</w:t>
      </w:r>
    </w:p>
    <w:p>
      <w:pPr>
        <w:widowControl w:val="0"/>
        <w:numPr>
          <w:ilvl w:val="0"/>
          <w:numId w:val="0"/>
        </w:numPr>
        <w:spacing w:line="360" w:lineRule="auto"/>
        <w:ind w:leftChars="0" w:right="0" w:rightChars="0"/>
        <w:jc w:val="both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 xml:space="preserve">      A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—坩埚+残渣及灰分质量（g）</w:t>
      </w:r>
    </w:p>
    <w:p>
      <w:pPr>
        <w:widowControl w:val="0"/>
        <w:numPr>
          <w:ilvl w:val="0"/>
          <w:numId w:val="0"/>
        </w:numPr>
        <w:spacing w:line="360" w:lineRule="auto"/>
        <w:ind w:leftChars="0" w:right="0" w:rightChars="0"/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</w:rPr>
      </w:pP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 xml:space="preserve">      S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—试样重量（g）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18.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机器冲洗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：放清洗柱，酸碱开关都打开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抽空水管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再排掉，再用蒸馏水清洗一下排空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手动模式</w:t>
      </w:r>
    </w:p>
    <w:p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在加热控制界面，点击手动模式窗口可设定功率时间，一般建议功率100%到沸腾，然后降到50%微沸即可，其他程序同自动模式。</w:t>
      </w:r>
    </w:p>
    <w:p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</w:pPr>
      <w:bookmarkStart w:id="0" w:name="_GoBack"/>
      <w:bookmarkEnd w:id="0"/>
    </w:p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053AC"/>
    <w:multiLevelType w:val="singleLevel"/>
    <w:tmpl w:val="E66053AC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38C5"/>
    <w:rsid w:val="04CC6E49"/>
    <w:rsid w:val="08107F33"/>
    <w:rsid w:val="13213F65"/>
    <w:rsid w:val="19DA183B"/>
    <w:rsid w:val="1B445717"/>
    <w:rsid w:val="20326288"/>
    <w:rsid w:val="27654418"/>
    <w:rsid w:val="27A6390F"/>
    <w:rsid w:val="289221FE"/>
    <w:rsid w:val="2A3E3184"/>
    <w:rsid w:val="30B8266E"/>
    <w:rsid w:val="337A22A1"/>
    <w:rsid w:val="34B142F5"/>
    <w:rsid w:val="37EA55D3"/>
    <w:rsid w:val="39C95DAD"/>
    <w:rsid w:val="3EA87D91"/>
    <w:rsid w:val="40104E37"/>
    <w:rsid w:val="464F2F6D"/>
    <w:rsid w:val="488F1CC8"/>
    <w:rsid w:val="5E622575"/>
    <w:rsid w:val="5E6A56FF"/>
    <w:rsid w:val="64BE1807"/>
    <w:rsid w:val="6CD836F1"/>
    <w:rsid w:val="76C9483C"/>
    <w:rsid w:val="790B1062"/>
    <w:rsid w:val="7A9A11C6"/>
    <w:rsid w:val="7DE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2021-04-17T03:26:00Z</dcterms:created>
  <dc:creator>Administrator</dc:creator>
  <cp:lastModifiedBy>Administrator</cp:lastModifiedBy>
  <dcterms:modified xsi:type="dcterms:W3CDTF">2021-06-04T00:05:38Z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951006CEE4DB40289A3B858A2CA957D0</vt:lpwstr>
  </property>
</Properties>
</file>